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AD6" w:rsidRPr="00555AD6" w:rsidRDefault="008F24CA" w:rsidP="00555AD6">
      <w:pPr>
        <w:rPr>
          <w:lang w:val="en"/>
        </w:rPr>
      </w:pPr>
      <w:proofErr w:type="spellStart"/>
      <w:proofErr w:type="gramStart"/>
      <w:r>
        <w:rPr>
          <w:u w:val="single"/>
          <w:lang w:val="en"/>
        </w:rPr>
        <w:t>sh</w:t>
      </w:r>
      <w:r w:rsidR="00555AD6" w:rsidRPr="00555AD6">
        <w:rPr>
          <w:u w:val="single"/>
          <w:lang w:val="en"/>
        </w:rPr>
        <w:t>Step</w:t>
      </w:r>
      <w:proofErr w:type="spellEnd"/>
      <w:proofErr w:type="gramEnd"/>
      <w:r w:rsidR="00555AD6" w:rsidRPr="00555AD6">
        <w:rPr>
          <w:u w:val="single"/>
          <w:lang w:val="en"/>
        </w:rPr>
        <w:t xml:space="preserve"> 1: Install the Failover Cluster role</w:t>
      </w:r>
    </w:p>
    <w:p w:rsidR="00555AD6" w:rsidRPr="00555AD6" w:rsidRDefault="00555AD6" w:rsidP="00555AD6">
      <w:pPr>
        <w:rPr>
          <w:lang w:val="en"/>
        </w:rPr>
      </w:pPr>
      <w:r w:rsidRPr="00555AD6">
        <w:rPr>
          <w:noProof/>
        </w:rPr>
        <w:drawing>
          <wp:inline distT="0" distB="0" distL="0" distR="0">
            <wp:extent cx="6353175" cy="1057275"/>
            <wp:effectExtent l="0" t="0" r="9525" b="9525"/>
            <wp:docPr id="5" name="Picture 5" descr="failovercluster-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lovercluster-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3175" cy="1057275"/>
                    </a:xfrm>
                    <a:prstGeom prst="rect">
                      <a:avLst/>
                    </a:prstGeom>
                    <a:noFill/>
                    <a:ln>
                      <a:noFill/>
                    </a:ln>
                  </pic:spPr>
                </pic:pic>
              </a:graphicData>
            </a:graphic>
          </wp:inline>
        </w:drawing>
      </w:r>
    </w:p>
    <w:p w:rsidR="00555AD6" w:rsidRPr="00555AD6" w:rsidRDefault="00555AD6" w:rsidP="00555AD6">
      <w:pPr>
        <w:rPr>
          <w:lang w:val="en"/>
        </w:rPr>
      </w:pPr>
      <w:r w:rsidRPr="00555AD6">
        <w:rPr>
          <w:lang w:val="en"/>
        </w:rPr>
        <w:t>Make sure you do this on both Server Core machines</w:t>
      </w:r>
    </w:p>
    <w:p w:rsidR="00555AD6" w:rsidRPr="00555AD6" w:rsidRDefault="00555AD6" w:rsidP="00555AD6">
      <w:pPr>
        <w:rPr>
          <w:lang w:val="en"/>
        </w:rPr>
      </w:pPr>
      <w:r w:rsidRPr="00555AD6">
        <w:rPr>
          <w:u w:val="single"/>
          <w:lang w:val="en"/>
        </w:rPr>
        <w:t xml:space="preserve">Step 2: Configure and Start the </w:t>
      </w:r>
      <w:proofErr w:type="spellStart"/>
      <w:r w:rsidRPr="00555AD6">
        <w:rPr>
          <w:u w:val="single"/>
          <w:lang w:val="en"/>
        </w:rPr>
        <w:t>iSCSI</w:t>
      </w:r>
      <w:proofErr w:type="spellEnd"/>
      <w:r w:rsidRPr="00555AD6">
        <w:rPr>
          <w:u w:val="single"/>
          <w:lang w:val="en"/>
        </w:rPr>
        <w:t xml:space="preserve"> initiator service</w:t>
      </w:r>
    </w:p>
    <w:p w:rsidR="00555AD6" w:rsidRPr="00555AD6" w:rsidRDefault="00555AD6" w:rsidP="00555AD6">
      <w:pPr>
        <w:rPr>
          <w:lang w:val="en"/>
        </w:rPr>
      </w:pPr>
      <w:r w:rsidRPr="00555AD6">
        <w:rPr>
          <w:noProof/>
        </w:rPr>
        <w:drawing>
          <wp:inline distT="0" distB="0" distL="0" distR="0">
            <wp:extent cx="6353175" cy="2035810"/>
            <wp:effectExtent l="0" t="0" r="9525" b="2540"/>
            <wp:docPr id="4" name="Picture 4" descr="failovercluster-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lovercluster-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3175" cy="2035810"/>
                    </a:xfrm>
                    <a:prstGeom prst="rect">
                      <a:avLst/>
                    </a:prstGeom>
                    <a:noFill/>
                    <a:ln>
                      <a:noFill/>
                    </a:ln>
                  </pic:spPr>
                </pic:pic>
              </a:graphicData>
            </a:graphic>
          </wp:inline>
        </w:drawing>
      </w:r>
    </w:p>
    <w:p w:rsidR="00555AD6" w:rsidRPr="00555AD6" w:rsidRDefault="00555AD6" w:rsidP="00555AD6">
      <w:pPr>
        <w:rPr>
          <w:lang w:val="en"/>
        </w:rPr>
      </w:pPr>
      <w:r w:rsidRPr="00555AD6">
        <w:rPr>
          <w:lang w:val="en"/>
        </w:rPr>
        <w:t xml:space="preserve">Again perform this on both machines. Now the Microsoft </w:t>
      </w:r>
      <w:proofErr w:type="spellStart"/>
      <w:r w:rsidRPr="00555AD6">
        <w:rPr>
          <w:lang w:val="en"/>
        </w:rPr>
        <w:t>iSCSI</w:t>
      </w:r>
      <w:proofErr w:type="spellEnd"/>
      <w:r w:rsidRPr="00555AD6">
        <w:rPr>
          <w:lang w:val="en"/>
        </w:rPr>
        <w:t xml:space="preserve"> initiator service is configured and will start up during boot time.</w:t>
      </w:r>
    </w:p>
    <w:p w:rsidR="00555AD6" w:rsidRPr="00555AD6" w:rsidRDefault="00555AD6" w:rsidP="00555AD6">
      <w:pPr>
        <w:rPr>
          <w:lang w:val="en"/>
        </w:rPr>
      </w:pPr>
      <w:r w:rsidRPr="00555AD6">
        <w:rPr>
          <w:u w:val="single"/>
          <w:lang w:val="en"/>
        </w:rPr>
        <w:t xml:space="preserve">Step 3: Connecting the Server Core boxes to the </w:t>
      </w:r>
      <w:proofErr w:type="spellStart"/>
      <w:r w:rsidRPr="00555AD6">
        <w:rPr>
          <w:u w:val="single"/>
          <w:lang w:val="en"/>
        </w:rPr>
        <w:t>iSCSI</w:t>
      </w:r>
      <w:proofErr w:type="spellEnd"/>
      <w:r w:rsidRPr="00555AD6">
        <w:rPr>
          <w:u w:val="single"/>
          <w:lang w:val="en"/>
        </w:rPr>
        <w:t xml:space="preserve"> storage box</w:t>
      </w:r>
    </w:p>
    <w:p w:rsidR="00555AD6" w:rsidRPr="00555AD6" w:rsidRDefault="00555AD6" w:rsidP="00555AD6">
      <w:pPr>
        <w:rPr>
          <w:lang w:val="en"/>
        </w:rPr>
      </w:pPr>
      <w:r w:rsidRPr="00555AD6">
        <w:rPr>
          <w:lang w:val="en"/>
        </w:rPr>
        <w:t>Here are all steps you should take on both Server Core boxes to connect to the storage.</w:t>
      </w:r>
    </w:p>
    <w:p w:rsidR="00555AD6" w:rsidRPr="00555AD6" w:rsidRDefault="00555AD6" w:rsidP="00555AD6">
      <w:pPr>
        <w:numPr>
          <w:ilvl w:val="0"/>
          <w:numId w:val="1"/>
        </w:numPr>
        <w:rPr>
          <w:lang w:val="en"/>
        </w:rPr>
      </w:pPr>
      <w:proofErr w:type="spellStart"/>
      <w:r w:rsidRPr="00555AD6">
        <w:rPr>
          <w:lang w:val="en"/>
        </w:rPr>
        <w:t>iSCSIcli</w:t>
      </w:r>
      <w:proofErr w:type="spellEnd"/>
      <w:r w:rsidRPr="00555AD6">
        <w:rPr>
          <w:lang w:val="en"/>
        </w:rPr>
        <w:t xml:space="preserve"> </w:t>
      </w:r>
      <w:proofErr w:type="spellStart"/>
      <w:r w:rsidRPr="00555AD6">
        <w:rPr>
          <w:lang w:val="en"/>
        </w:rPr>
        <w:t>QAddTargetPortal</w:t>
      </w:r>
      <w:proofErr w:type="spellEnd"/>
      <w:r w:rsidRPr="00555AD6">
        <w:rPr>
          <w:lang w:val="en"/>
        </w:rPr>
        <w:t xml:space="preserve"> &lt;Storage Box, Portal IP Address&gt; </w:t>
      </w:r>
      <w:r w:rsidRPr="00555AD6">
        <w:rPr>
          <w:lang w:val="en"/>
        </w:rPr>
        <w:br/>
        <w:t xml:space="preserve">Required to refresh the new target built, </w:t>
      </w:r>
    </w:p>
    <w:p w:rsidR="00555AD6" w:rsidRPr="00555AD6" w:rsidRDefault="00555AD6" w:rsidP="00555AD6">
      <w:pPr>
        <w:numPr>
          <w:ilvl w:val="0"/>
          <w:numId w:val="1"/>
        </w:numPr>
        <w:rPr>
          <w:lang w:val="en"/>
        </w:rPr>
      </w:pPr>
      <w:proofErr w:type="spellStart"/>
      <w:r w:rsidRPr="00555AD6">
        <w:rPr>
          <w:lang w:val="en"/>
        </w:rPr>
        <w:t>iSCSIcli</w:t>
      </w:r>
      <w:proofErr w:type="spellEnd"/>
      <w:r w:rsidRPr="00555AD6">
        <w:rPr>
          <w:lang w:val="en"/>
        </w:rPr>
        <w:t xml:space="preserve"> </w:t>
      </w:r>
      <w:proofErr w:type="spellStart"/>
      <w:r w:rsidRPr="00555AD6">
        <w:rPr>
          <w:lang w:val="en"/>
        </w:rPr>
        <w:t>ListTargets</w:t>
      </w:r>
      <w:proofErr w:type="spellEnd"/>
      <w:r w:rsidRPr="00555AD6">
        <w:rPr>
          <w:lang w:val="en"/>
        </w:rPr>
        <w:t xml:space="preserve"> </w:t>
      </w:r>
      <w:r w:rsidRPr="00555AD6">
        <w:rPr>
          <w:lang w:val="en"/>
        </w:rPr>
        <w:br/>
      </w:r>
      <w:bookmarkStart w:id="0" w:name="_GoBack"/>
      <w:bookmarkEnd w:id="0"/>
      <w:r w:rsidRPr="00555AD6">
        <w:rPr>
          <w:lang w:val="en"/>
        </w:rPr>
        <w:t xml:space="preserve">You should see the </w:t>
      </w:r>
      <w:proofErr w:type="spellStart"/>
      <w:r w:rsidRPr="00555AD6">
        <w:rPr>
          <w:lang w:val="en"/>
        </w:rPr>
        <w:t>iQN</w:t>
      </w:r>
      <w:proofErr w:type="spellEnd"/>
      <w:r w:rsidRPr="00555AD6">
        <w:rPr>
          <w:lang w:val="en"/>
        </w:rPr>
        <w:t xml:space="preserve"> of the target created </w:t>
      </w:r>
      <w:r w:rsidRPr="00555AD6">
        <w:rPr>
          <w:lang w:val="en"/>
        </w:rPr>
        <w:br/>
      </w:r>
      <w:r w:rsidRPr="00555AD6">
        <w:rPr>
          <w:lang w:val="en"/>
        </w:rPr>
        <w:lastRenderedPageBreak/>
        <w:br/>
      </w:r>
      <w:r w:rsidRPr="00555AD6">
        <w:rPr>
          <w:noProof/>
        </w:rPr>
        <w:drawing>
          <wp:inline distT="0" distB="0" distL="0" distR="0">
            <wp:extent cx="6392545" cy="3188335"/>
            <wp:effectExtent l="0" t="0" r="8255" b="0"/>
            <wp:docPr id="3" name="Picture 3" descr="failovercluster-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ilovercluster-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2545" cy="3188335"/>
                    </a:xfrm>
                    <a:prstGeom prst="rect">
                      <a:avLst/>
                    </a:prstGeom>
                    <a:noFill/>
                    <a:ln>
                      <a:noFill/>
                    </a:ln>
                  </pic:spPr>
                </pic:pic>
              </a:graphicData>
            </a:graphic>
          </wp:inline>
        </w:drawing>
      </w:r>
    </w:p>
    <w:p w:rsidR="00555AD6" w:rsidRPr="00555AD6" w:rsidRDefault="00555AD6" w:rsidP="00555AD6">
      <w:pPr>
        <w:numPr>
          <w:ilvl w:val="0"/>
          <w:numId w:val="1"/>
        </w:numPr>
        <w:rPr>
          <w:lang w:val="en"/>
        </w:rPr>
      </w:pPr>
      <w:proofErr w:type="spellStart"/>
      <w:r w:rsidRPr="00555AD6">
        <w:rPr>
          <w:lang w:val="en"/>
        </w:rPr>
        <w:t>iSCSIcli</w:t>
      </w:r>
      <w:proofErr w:type="spellEnd"/>
      <w:r w:rsidRPr="00555AD6">
        <w:rPr>
          <w:lang w:val="en"/>
        </w:rPr>
        <w:t xml:space="preserve"> </w:t>
      </w:r>
      <w:proofErr w:type="spellStart"/>
      <w:r w:rsidRPr="00555AD6">
        <w:rPr>
          <w:lang w:val="en"/>
        </w:rPr>
        <w:t>QloginTarget</w:t>
      </w:r>
      <w:proofErr w:type="spellEnd"/>
      <w:r w:rsidRPr="00555AD6">
        <w:rPr>
          <w:lang w:val="en"/>
        </w:rPr>
        <w:t xml:space="preserve"> &lt;Target IQN&gt; </w:t>
      </w:r>
      <w:r w:rsidRPr="00555AD6">
        <w:rPr>
          <w:lang w:val="en"/>
        </w:rPr>
        <w:br/>
        <w:t xml:space="preserve">You should see a connection and session id </w:t>
      </w:r>
    </w:p>
    <w:p w:rsidR="00555AD6" w:rsidRPr="00555AD6" w:rsidRDefault="00555AD6" w:rsidP="00555AD6">
      <w:pPr>
        <w:numPr>
          <w:ilvl w:val="0"/>
          <w:numId w:val="1"/>
        </w:numPr>
        <w:rPr>
          <w:lang w:val="en"/>
        </w:rPr>
      </w:pPr>
      <w:proofErr w:type="spellStart"/>
      <w:r w:rsidRPr="00555AD6">
        <w:rPr>
          <w:lang w:val="en"/>
        </w:rPr>
        <w:t>iSCSIcli</w:t>
      </w:r>
      <w:proofErr w:type="spellEnd"/>
      <w:r w:rsidRPr="00555AD6">
        <w:rPr>
          <w:lang w:val="en"/>
        </w:rPr>
        <w:t xml:space="preserve"> </w:t>
      </w:r>
      <w:proofErr w:type="spellStart"/>
      <w:r w:rsidRPr="00555AD6">
        <w:rPr>
          <w:lang w:val="en"/>
        </w:rPr>
        <w:t>PersistentLoginTarget</w:t>
      </w:r>
      <w:proofErr w:type="spellEnd"/>
      <w:r w:rsidRPr="00555AD6">
        <w:rPr>
          <w:lang w:val="en"/>
        </w:rPr>
        <w:t xml:space="preserve"> &lt;</w:t>
      </w:r>
      <w:proofErr w:type="spellStart"/>
      <w:r w:rsidRPr="00555AD6">
        <w:rPr>
          <w:lang w:val="en"/>
        </w:rPr>
        <w:t>target_iqn</w:t>
      </w:r>
      <w:proofErr w:type="spellEnd"/>
      <w:r w:rsidRPr="00555AD6">
        <w:rPr>
          <w:lang w:val="en"/>
        </w:rPr>
        <w:t xml:space="preserve">&gt; T * * * * * * * * * * * * * * * 0 </w:t>
      </w:r>
      <w:r w:rsidRPr="00555AD6">
        <w:rPr>
          <w:lang w:val="en"/>
        </w:rPr>
        <w:br/>
      </w:r>
      <w:r w:rsidRPr="00555AD6">
        <w:rPr>
          <w:lang w:val="en"/>
        </w:rPr>
        <w:br/>
        <w:t xml:space="preserve">NOTE: There are 15 “space” + “*” </w:t>
      </w:r>
      <w:r w:rsidRPr="00555AD6">
        <w:rPr>
          <w:lang w:val="en"/>
        </w:rPr>
        <w:br/>
        <w:t xml:space="preserve">You do this so you can survive a reboot </w:t>
      </w:r>
    </w:p>
    <w:p w:rsidR="00555AD6" w:rsidRPr="00555AD6" w:rsidRDefault="00555AD6" w:rsidP="00555AD6">
      <w:pPr>
        <w:numPr>
          <w:ilvl w:val="0"/>
          <w:numId w:val="1"/>
        </w:numPr>
        <w:rPr>
          <w:lang w:val="en"/>
        </w:rPr>
      </w:pPr>
      <w:proofErr w:type="spellStart"/>
      <w:r w:rsidRPr="00555AD6">
        <w:rPr>
          <w:lang w:val="en"/>
        </w:rPr>
        <w:t>iSCSIcli</w:t>
      </w:r>
      <w:proofErr w:type="spellEnd"/>
      <w:r w:rsidRPr="00555AD6">
        <w:rPr>
          <w:lang w:val="en"/>
        </w:rPr>
        <w:t xml:space="preserve"> </w:t>
      </w:r>
      <w:proofErr w:type="spellStart"/>
      <w:r w:rsidRPr="00555AD6">
        <w:rPr>
          <w:lang w:val="en"/>
        </w:rPr>
        <w:t>ListPersistentTargets</w:t>
      </w:r>
      <w:proofErr w:type="spellEnd"/>
      <w:r w:rsidRPr="00555AD6">
        <w:rPr>
          <w:lang w:val="en"/>
        </w:rPr>
        <w:t xml:space="preserve"> </w:t>
      </w:r>
      <w:r w:rsidRPr="00555AD6">
        <w:rPr>
          <w:lang w:val="en"/>
        </w:rPr>
        <w:br/>
        <w:t xml:space="preserve">You should see a target </w:t>
      </w:r>
      <w:r w:rsidRPr="00555AD6">
        <w:rPr>
          <w:lang w:val="en"/>
        </w:rPr>
        <w:br/>
      </w:r>
      <w:r w:rsidRPr="00555AD6">
        <w:rPr>
          <w:lang w:val="en"/>
        </w:rPr>
        <w:lastRenderedPageBreak/>
        <w:br/>
      </w:r>
      <w:r w:rsidRPr="00555AD6">
        <w:rPr>
          <w:noProof/>
        </w:rPr>
        <w:drawing>
          <wp:inline distT="0" distB="0" distL="0" distR="0">
            <wp:extent cx="6344920" cy="3729355"/>
            <wp:effectExtent l="0" t="0" r="0" b="4445"/>
            <wp:docPr id="2" name="Picture 2" descr="failovercluster-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ilovercluster-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4920" cy="3729355"/>
                    </a:xfrm>
                    <a:prstGeom prst="rect">
                      <a:avLst/>
                    </a:prstGeom>
                    <a:noFill/>
                    <a:ln>
                      <a:noFill/>
                    </a:ln>
                  </pic:spPr>
                </pic:pic>
              </a:graphicData>
            </a:graphic>
          </wp:inline>
        </w:drawing>
      </w:r>
    </w:p>
    <w:p w:rsidR="00555AD6" w:rsidRPr="00555AD6" w:rsidRDefault="00555AD6" w:rsidP="00555AD6">
      <w:pPr>
        <w:numPr>
          <w:ilvl w:val="0"/>
          <w:numId w:val="1"/>
        </w:numPr>
        <w:rPr>
          <w:lang w:val="en"/>
        </w:rPr>
      </w:pPr>
      <w:proofErr w:type="spellStart"/>
      <w:r w:rsidRPr="00555AD6">
        <w:rPr>
          <w:lang w:val="en"/>
        </w:rPr>
        <w:t>iSCSIcli</w:t>
      </w:r>
      <w:proofErr w:type="spellEnd"/>
      <w:r w:rsidRPr="00555AD6">
        <w:rPr>
          <w:lang w:val="en"/>
        </w:rPr>
        <w:t xml:space="preserve"> </w:t>
      </w:r>
      <w:proofErr w:type="spellStart"/>
      <w:r w:rsidRPr="00555AD6">
        <w:rPr>
          <w:lang w:val="en"/>
        </w:rPr>
        <w:t>ReportTargetMappings</w:t>
      </w:r>
      <w:proofErr w:type="spellEnd"/>
      <w:r w:rsidRPr="00555AD6">
        <w:rPr>
          <w:lang w:val="en"/>
        </w:rPr>
        <w:t xml:space="preserve"> </w:t>
      </w:r>
      <w:r w:rsidRPr="00555AD6">
        <w:rPr>
          <w:lang w:val="en"/>
        </w:rPr>
        <w:br/>
      </w:r>
      <w:r w:rsidRPr="00555AD6">
        <w:rPr>
          <w:lang w:val="en"/>
        </w:rPr>
        <w:br/>
        <w:t xml:space="preserve">You should see the target and a LUN x mapping for every LUN defined in the target </w:t>
      </w:r>
    </w:p>
    <w:p w:rsidR="00555AD6" w:rsidRPr="00555AD6" w:rsidRDefault="00555AD6" w:rsidP="00555AD6">
      <w:pPr>
        <w:rPr>
          <w:lang w:val="en"/>
        </w:rPr>
      </w:pPr>
      <w:r w:rsidRPr="00555AD6">
        <w:rPr>
          <w:lang w:val="en"/>
        </w:rPr>
        <w:t>At this stage you have assigned both disks to the server core machines the next step will be to configure the disks</w:t>
      </w:r>
    </w:p>
    <w:p w:rsidR="00555AD6" w:rsidRPr="00555AD6" w:rsidRDefault="00555AD6" w:rsidP="00555AD6">
      <w:pPr>
        <w:rPr>
          <w:lang w:val="en"/>
        </w:rPr>
      </w:pPr>
      <w:r w:rsidRPr="00555AD6">
        <w:rPr>
          <w:u w:val="single"/>
          <w:lang w:val="en"/>
        </w:rPr>
        <w:t>Step 4: Configuring the clustered disks</w:t>
      </w:r>
    </w:p>
    <w:p w:rsidR="00555AD6" w:rsidRPr="00555AD6" w:rsidRDefault="00555AD6" w:rsidP="00555AD6">
      <w:pPr>
        <w:rPr>
          <w:lang w:val="en"/>
        </w:rPr>
      </w:pPr>
      <w:r w:rsidRPr="00555AD6">
        <w:rPr>
          <w:lang w:val="en"/>
        </w:rPr>
        <w:t>By being GUI less you need to do this onto the command line.</w:t>
      </w:r>
    </w:p>
    <w:p w:rsidR="00555AD6" w:rsidRPr="00555AD6" w:rsidRDefault="00555AD6" w:rsidP="00555AD6">
      <w:pPr>
        <w:rPr>
          <w:lang w:val="en"/>
        </w:rPr>
      </w:pPr>
      <w:r w:rsidRPr="00555AD6">
        <w:rPr>
          <w:lang w:val="en"/>
        </w:rPr>
        <w:t xml:space="preserve">First list the disks in your boxes by using the </w:t>
      </w:r>
      <w:proofErr w:type="spellStart"/>
      <w:r w:rsidRPr="00555AD6">
        <w:rPr>
          <w:lang w:val="en"/>
        </w:rPr>
        <w:t>diskpart</w:t>
      </w:r>
      <w:proofErr w:type="spellEnd"/>
      <w:r w:rsidRPr="00555AD6">
        <w:rPr>
          <w:lang w:val="en"/>
        </w:rPr>
        <w:t xml:space="preserve"> </w:t>
      </w:r>
      <w:proofErr w:type="spellStart"/>
      <w:r w:rsidRPr="00555AD6">
        <w:rPr>
          <w:lang w:val="en"/>
        </w:rPr>
        <w:t>commandline</w:t>
      </w:r>
      <w:proofErr w:type="spellEnd"/>
      <w:r w:rsidRPr="00555AD6">
        <w:rPr>
          <w:lang w:val="en"/>
        </w:rPr>
        <w:t xml:space="preserve"> tool:</w:t>
      </w:r>
    </w:p>
    <w:p w:rsidR="00555AD6" w:rsidRPr="00555AD6" w:rsidRDefault="00555AD6" w:rsidP="00555AD6">
      <w:pPr>
        <w:rPr>
          <w:lang w:val="en"/>
        </w:rPr>
      </w:pPr>
      <w:proofErr w:type="spellStart"/>
      <w:proofErr w:type="gramStart"/>
      <w:r w:rsidRPr="00555AD6">
        <w:rPr>
          <w:b/>
          <w:bCs/>
          <w:lang w:val="en"/>
        </w:rPr>
        <w:t>diskpart</w:t>
      </w:r>
      <w:proofErr w:type="spellEnd"/>
      <w:proofErr w:type="gramEnd"/>
    </w:p>
    <w:p w:rsidR="00555AD6" w:rsidRPr="00555AD6" w:rsidRDefault="00555AD6" w:rsidP="00555AD6">
      <w:pPr>
        <w:rPr>
          <w:lang w:val="en"/>
        </w:rPr>
      </w:pPr>
      <w:proofErr w:type="gramStart"/>
      <w:r w:rsidRPr="00555AD6">
        <w:rPr>
          <w:lang w:val="en"/>
        </w:rPr>
        <w:t>list</w:t>
      </w:r>
      <w:proofErr w:type="gramEnd"/>
      <w:r w:rsidRPr="00555AD6">
        <w:rPr>
          <w:lang w:val="en"/>
        </w:rPr>
        <w:t xml:space="preserve"> disk (this will return the disks available in your system in my case I had disk 0, 1 and 2 with 0 being my OS disk and the other two the disks for my cluster)</w:t>
      </w:r>
    </w:p>
    <w:p w:rsidR="00555AD6" w:rsidRPr="00555AD6" w:rsidRDefault="00555AD6" w:rsidP="00555AD6">
      <w:pPr>
        <w:rPr>
          <w:lang w:val="en"/>
        </w:rPr>
      </w:pPr>
      <w:r w:rsidRPr="00555AD6">
        <w:rPr>
          <w:b/>
          <w:bCs/>
          <w:lang w:val="en"/>
        </w:rPr>
        <w:t xml:space="preserve">select disk 1 </w:t>
      </w:r>
      <w:r w:rsidRPr="00555AD6">
        <w:rPr>
          <w:b/>
          <w:bCs/>
          <w:lang w:val="en"/>
        </w:rPr>
        <w:br/>
        <w:t xml:space="preserve">attribute disk clear </w:t>
      </w:r>
      <w:proofErr w:type="spellStart"/>
      <w:r w:rsidRPr="00555AD6">
        <w:rPr>
          <w:b/>
          <w:bCs/>
          <w:lang w:val="en"/>
        </w:rPr>
        <w:t>readonly</w:t>
      </w:r>
      <w:proofErr w:type="spellEnd"/>
      <w:r w:rsidRPr="00555AD6">
        <w:rPr>
          <w:b/>
          <w:bCs/>
          <w:lang w:val="en"/>
        </w:rPr>
        <w:t xml:space="preserve"> </w:t>
      </w:r>
      <w:r w:rsidRPr="00555AD6">
        <w:rPr>
          <w:b/>
          <w:bCs/>
          <w:lang w:val="en"/>
        </w:rPr>
        <w:br/>
        <w:t xml:space="preserve">online disk </w:t>
      </w:r>
      <w:r w:rsidRPr="00555AD6">
        <w:rPr>
          <w:b/>
          <w:bCs/>
          <w:lang w:val="en"/>
        </w:rPr>
        <w:br/>
        <w:t xml:space="preserve">create part primary </w:t>
      </w:r>
      <w:r w:rsidRPr="00555AD6">
        <w:rPr>
          <w:b/>
          <w:bCs/>
          <w:lang w:val="en"/>
        </w:rPr>
        <w:br/>
        <w:t xml:space="preserve">select part 1 </w:t>
      </w:r>
      <w:r w:rsidRPr="00555AD6">
        <w:rPr>
          <w:b/>
          <w:bCs/>
          <w:lang w:val="en"/>
        </w:rPr>
        <w:br/>
      </w:r>
      <w:r w:rsidRPr="00555AD6">
        <w:rPr>
          <w:b/>
          <w:bCs/>
          <w:lang w:val="en"/>
        </w:rPr>
        <w:lastRenderedPageBreak/>
        <w:t xml:space="preserve">assign letter=Q </w:t>
      </w:r>
      <w:r w:rsidRPr="00555AD6">
        <w:rPr>
          <w:b/>
          <w:bCs/>
          <w:lang w:val="en"/>
        </w:rPr>
        <w:br/>
      </w:r>
      <w:r w:rsidRPr="00555AD6">
        <w:rPr>
          <w:lang w:val="en"/>
        </w:rPr>
        <w:br/>
      </w:r>
      <w:r w:rsidRPr="00555AD6">
        <w:rPr>
          <w:b/>
          <w:bCs/>
          <w:lang w:val="en"/>
        </w:rPr>
        <w:t xml:space="preserve">select disk 2 </w:t>
      </w:r>
      <w:r w:rsidRPr="00555AD6">
        <w:rPr>
          <w:b/>
          <w:bCs/>
          <w:lang w:val="en"/>
        </w:rPr>
        <w:br/>
        <w:t xml:space="preserve">attribute disk clear </w:t>
      </w:r>
      <w:proofErr w:type="spellStart"/>
      <w:r w:rsidRPr="00555AD6">
        <w:rPr>
          <w:b/>
          <w:bCs/>
          <w:lang w:val="en"/>
        </w:rPr>
        <w:t>readonly</w:t>
      </w:r>
      <w:proofErr w:type="spellEnd"/>
      <w:r w:rsidRPr="00555AD6">
        <w:rPr>
          <w:b/>
          <w:bCs/>
          <w:lang w:val="en"/>
        </w:rPr>
        <w:t xml:space="preserve"> </w:t>
      </w:r>
      <w:r w:rsidRPr="00555AD6">
        <w:rPr>
          <w:b/>
          <w:bCs/>
          <w:lang w:val="en"/>
        </w:rPr>
        <w:br/>
        <w:t xml:space="preserve">online disk </w:t>
      </w:r>
      <w:r w:rsidRPr="00555AD6">
        <w:rPr>
          <w:b/>
          <w:bCs/>
          <w:lang w:val="en"/>
        </w:rPr>
        <w:br/>
        <w:t xml:space="preserve">create part primary </w:t>
      </w:r>
      <w:r w:rsidRPr="00555AD6">
        <w:rPr>
          <w:b/>
          <w:bCs/>
          <w:lang w:val="en"/>
        </w:rPr>
        <w:br/>
        <w:t xml:space="preserve">select part 1 </w:t>
      </w:r>
      <w:r w:rsidRPr="00555AD6">
        <w:rPr>
          <w:b/>
          <w:bCs/>
          <w:lang w:val="en"/>
        </w:rPr>
        <w:br/>
        <w:t xml:space="preserve">assign letter=S </w:t>
      </w:r>
    </w:p>
    <w:p w:rsidR="00555AD6" w:rsidRPr="00555AD6" w:rsidRDefault="00555AD6" w:rsidP="00555AD6">
      <w:pPr>
        <w:rPr>
          <w:lang w:val="en"/>
        </w:rPr>
      </w:pPr>
      <w:proofErr w:type="gramStart"/>
      <w:r w:rsidRPr="00555AD6">
        <w:rPr>
          <w:b/>
          <w:bCs/>
          <w:lang w:val="en"/>
        </w:rPr>
        <w:t>exit</w:t>
      </w:r>
      <w:proofErr w:type="gramEnd"/>
      <w:r w:rsidRPr="00555AD6">
        <w:rPr>
          <w:b/>
          <w:bCs/>
          <w:lang w:val="en"/>
        </w:rPr>
        <w:t xml:space="preserve"> </w:t>
      </w:r>
    </w:p>
    <w:p w:rsidR="00555AD6" w:rsidRPr="00555AD6" w:rsidRDefault="00555AD6" w:rsidP="00555AD6">
      <w:pPr>
        <w:rPr>
          <w:lang w:val="en"/>
        </w:rPr>
      </w:pPr>
      <w:r w:rsidRPr="00555AD6">
        <w:rPr>
          <w:noProof/>
        </w:rPr>
        <w:drawing>
          <wp:inline distT="0" distB="0" distL="0" distR="0">
            <wp:extent cx="6353175" cy="2393315"/>
            <wp:effectExtent l="0" t="0" r="9525" b="6985"/>
            <wp:docPr id="1" name="Picture 1" descr="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3175" cy="2393315"/>
                    </a:xfrm>
                    <a:prstGeom prst="rect">
                      <a:avLst/>
                    </a:prstGeom>
                    <a:noFill/>
                    <a:ln>
                      <a:noFill/>
                    </a:ln>
                  </pic:spPr>
                </pic:pic>
              </a:graphicData>
            </a:graphic>
          </wp:inline>
        </w:drawing>
      </w:r>
    </w:p>
    <w:p w:rsidR="00555AD6" w:rsidRPr="00555AD6" w:rsidRDefault="00555AD6" w:rsidP="00555AD6">
      <w:pPr>
        <w:rPr>
          <w:lang w:val="en"/>
        </w:rPr>
      </w:pPr>
      <w:r w:rsidRPr="00555AD6">
        <w:rPr>
          <w:lang w:val="en"/>
        </w:rPr>
        <w:br/>
        <w:t>Format each disk by typing format x: /q where X is your drive letter and don't provide any label name.</w:t>
      </w:r>
    </w:p>
    <w:p w:rsidR="00555AD6" w:rsidRPr="00555AD6" w:rsidRDefault="00555AD6" w:rsidP="00555AD6">
      <w:pPr>
        <w:rPr>
          <w:lang w:val="en"/>
        </w:rPr>
      </w:pPr>
      <w:r w:rsidRPr="00555AD6">
        <w:rPr>
          <w:lang w:val="en"/>
        </w:rPr>
        <w:t xml:space="preserve">The servers are now completely configured to form a Windows Failover </w:t>
      </w:r>
      <w:proofErr w:type="gramStart"/>
      <w:r w:rsidRPr="00555AD6">
        <w:rPr>
          <w:lang w:val="en"/>
        </w:rPr>
        <w:t>Cluster,</w:t>
      </w:r>
      <w:proofErr w:type="gramEnd"/>
      <w:r w:rsidRPr="00555AD6">
        <w:rPr>
          <w:lang w:val="en"/>
        </w:rPr>
        <w:t xml:space="preserve"> this process will be explained in Part III of this post.</w:t>
      </w:r>
    </w:p>
    <w:p w:rsidR="00555AD6" w:rsidRPr="00555AD6" w:rsidRDefault="00555AD6" w:rsidP="00555AD6">
      <w:pPr>
        <w:rPr>
          <w:lang w:val="en"/>
        </w:rPr>
      </w:pPr>
      <w:r w:rsidRPr="00555AD6">
        <w:rPr>
          <w:u w:val="single"/>
          <w:lang w:val="en"/>
        </w:rPr>
        <w:t xml:space="preserve">Step 1: Open Failover Cluster Management Console and </w:t>
      </w:r>
      <w:proofErr w:type="gramStart"/>
      <w:r w:rsidRPr="00555AD6">
        <w:rPr>
          <w:u w:val="single"/>
          <w:lang w:val="en"/>
        </w:rPr>
        <w:t>Validate</w:t>
      </w:r>
      <w:proofErr w:type="gramEnd"/>
      <w:r w:rsidRPr="00555AD6">
        <w:rPr>
          <w:u w:val="single"/>
          <w:lang w:val="en"/>
        </w:rPr>
        <w:t xml:space="preserve"> the configuration</w:t>
      </w:r>
    </w:p>
    <w:p w:rsidR="00555AD6" w:rsidRPr="00555AD6" w:rsidRDefault="00555AD6" w:rsidP="00555AD6">
      <w:pPr>
        <w:rPr>
          <w:lang w:val="en"/>
        </w:rPr>
      </w:pPr>
      <w:r w:rsidRPr="00555AD6">
        <w:rPr>
          <w:lang w:val="en"/>
        </w:rPr>
        <w:t xml:space="preserve">In my case I will open up the mmc from my Domain Controller but with the RSAT tools you can now also remotely manage failover clusters from </w:t>
      </w:r>
      <w:proofErr w:type="gramStart"/>
      <w:r w:rsidRPr="00555AD6">
        <w:rPr>
          <w:lang w:val="en"/>
        </w:rPr>
        <w:t>an</w:t>
      </w:r>
      <w:proofErr w:type="gramEnd"/>
      <w:r w:rsidRPr="00555AD6">
        <w:rPr>
          <w:lang w:val="en"/>
        </w:rPr>
        <w:t xml:space="preserve"> Windows Vista SP1 box.</w:t>
      </w:r>
    </w:p>
    <w:p w:rsidR="00555AD6" w:rsidRPr="00555AD6" w:rsidRDefault="00555AD6" w:rsidP="00555AD6">
      <w:pPr>
        <w:rPr>
          <w:lang w:val="en"/>
        </w:rPr>
      </w:pPr>
      <w:r w:rsidRPr="00555AD6">
        <w:rPr>
          <w:noProof/>
        </w:rPr>
        <w:lastRenderedPageBreak/>
        <w:drawing>
          <wp:inline distT="0" distB="0" distL="0" distR="0">
            <wp:extent cx="6130290" cy="4373245"/>
            <wp:effectExtent l="0" t="0" r="3810" b="8255"/>
            <wp:docPr id="17" name="Picture 17" descr="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0290" cy="4373245"/>
                    </a:xfrm>
                    <a:prstGeom prst="rect">
                      <a:avLst/>
                    </a:prstGeom>
                    <a:noFill/>
                    <a:ln>
                      <a:noFill/>
                    </a:ln>
                  </pic:spPr>
                </pic:pic>
              </a:graphicData>
            </a:graphic>
          </wp:inline>
        </w:drawing>
      </w:r>
    </w:p>
    <w:p w:rsidR="00555AD6" w:rsidRPr="00555AD6" w:rsidRDefault="00555AD6" w:rsidP="00555AD6">
      <w:pPr>
        <w:rPr>
          <w:lang w:val="en"/>
        </w:rPr>
      </w:pPr>
      <w:r w:rsidRPr="00555AD6">
        <w:rPr>
          <w:lang w:val="en"/>
        </w:rPr>
        <w:t xml:space="preserve">The first action that needs to be performed prior building the cluster is running the validation tool. This is not needed for a test environment but if you want to get support from Microsoft you need to run this and keep the report, you also need to run the validation tool each time you make changes to the cluster infrastructure, changes like adding an HBA requires a new validation report. </w:t>
      </w:r>
      <w:r w:rsidRPr="00555AD6">
        <w:rPr>
          <w:lang w:val="en"/>
        </w:rPr>
        <w:br/>
      </w:r>
      <w:r w:rsidRPr="00555AD6">
        <w:rPr>
          <w:lang w:val="en"/>
        </w:rPr>
        <w:br/>
        <w:t>The Validation tool will run tests to determine whether your system, storage, and network configuration is suitable for a cluster. These tests include specific simulations of cluster actions, and fall into the following categories: System Configuration tests, Network tests and Storage tests.</w:t>
      </w:r>
    </w:p>
    <w:p w:rsidR="00555AD6" w:rsidRPr="00555AD6" w:rsidRDefault="00555AD6" w:rsidP="00555AD6">
      <w:pPr>
        <w:rPr>
          <w:lang w:val="en"/>
        </w:rPr>
      </w:pPr>
      <w:proofErr w:type="gramStart"/>
      <w:r w:rsidRPr="00555AD6">
        <w:rPr>
          <w:lang w:val="en"/>
        </w:rPr>
        <w:t xml:space="preserve">Click on </w:t>
      </w:r>
      <w:r w:rsidRPr="00555AD6">
        <w:rPr>
          <w:b/>
          <w:bCs/>
          <w:lang w:val="en"/>
        </w:rPr>
        <w:t>"Validate a Configuration"</w:t>
      </w:r>
      <w:r w:rsidRPr="00555AD6">
        <w:rPr>
          <w:lang w:val="en"/>
        </w:rPr>
        <w:t xml:space="preserve"> in the action pane.</w:t>
      </w:r>
      <w:proofErr w:type="gramEnd"/>
    </w:p>
    <w:p w:rsidR="00555AD6" w:rsidRPr="00555AD6" w:rsidRDefault="00555AD6" w:rsidP="00555AD6">
      <w:pPr>
        <w:rPr>
          <w:lang w:val="en"/>
        </w:rPr>
      </w:pPr>
      <w:r w:rsidRPr="00555AD6">
        <w:rPr>
          <w:noProof/>
        </w:rPr>
        <w:drawing>
          <wp:inline distT="0" distB="0" distL="0" distR="0">
            <wp:extent cx="2170430" cy="922655"/>
            <wp:effectExtent l="0" t="0" r="1270" b="0"/>
            <wp:docPr id="16" name="Picture 16" descr="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0430" cy="922655"/>
                    </a:xfrm>
                    <a:prstGeom prst="rect">
                      <a:avLst/>
                    </a:prstGeom>
                    <a:noFill/>
                    <a:ln>
                      <a:noFill/>
                    </a:ln>
                  </pic:spPr>
                </pic:pic>
              </a:graphicData>
            </a:graphic>
          </wp:inline>
        </w:drawing>
      </w:r>
      <w:r w:rsidRPr="00555AD6">
        <w:rPr>
          <w:lang w:val="en"/>
        </w:rPr>
        <w:br/>
      </w:r>
      <w:r w:rsidRPr="00555AD6">
        <w:rPr>
          <w:lang w:val="en"/>
        </w:rPr>
        <w:br/>
        <w:t>Add both nodes to be validated.</w:t>
      </w:r>
    </w:p>
    <w:p w:rsidR="00555AD6" w:rsidRPr="00555AD6" w:rsidRDefault="00555AD6" w:rsidP="00555AD6">
      <w:pPr>
        <w:rPr>
          <w:lang w:val="en"/>
        </w:rPr>
      </w:pPr>
      <w:r w:rsidRPr="00555AD6">
        <w:rPr>
          <w:noProof/>
        </w:rPr>
        <w:lastRenderedPageBreak/>
        <w:drawing>
          <wp:inline distT="0" distB="0" distL="0" distR="0">
            <wp:extent cx="4325620" cy="3037205"/>
            <wp:effectExtent l="0" t="0" r="0" b="0"/>
            <wp:docPr id="15" name="Picture 15" descr="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5620" cy="3037205"/>
                    </a:xfrm>
                    <a:prstGeom prst="rect">
                      <a:avLst/>
                    </a:prstGeom>
                    <a:noFill/>
                    <a:ln>
                      <a:noFill/>
                    </a:ln>
                  </pic:spPr>
                </pic:pic>
              </a:graphicData>
            </a:graphic>
          </wp:inline>
        </w:drawing>
      </w:r>
    </w:p>
    <w:p w:rsidR="00555AD6" w:rsidRPr="00555AD6" w:rsidRDefault="00555AD6" w:rsidP="00555AD6">
      <w:pPr>
        <w:rPr>
          <w:lang w:val="en"/>
        </w:rPr>
      </w:pPr>
      <w:r w:rsidRPr="00555AD6">
        <w:rPr>
          <w:lang w:val="en"/>
        </w:rPr>
        <w:t xml:space="preserve">Run the tests needed for support and to know if the cluster </w:t>
      </w:r>
      <w:proofErr w:type="spellStart"/>
      <w:r w:rsidRPr="00555AD6">
        <w:rPr>
          <w:lang w:val="en"/>
        </w:rPr>
        <w:t>config</w:t>
      </w:r>
      <w:proofErr w:type="spellEnd"/>
      <w:r w:rsidRPr="00555AD6">
        <w:rPr>
          <w:lang w:val="en"/>
        </w:rPr>
        <w:t xml:space="preserve"> is correct.</w:t>
      </w:r>
    </w:p>
    <w:p w:rsidR="00555AD6" w:rsidRPr="00555AD6" w:rsidRDefault="00555AD6" w:rsidP="00555AD6">
      <w:pPr>
        <w:rPr>
          <w:lang w:val="en"/>
        </w:rPr>
      </w:pPr>
      <w:r w:rsidRPr="00555AD6">
        <w:rPr>
          <w:noProof/>
        </w:rPr>
        <w:drawing>
          <wp:inline distT="0" distB="0" distL="0" distR="0">
            <wp:extent cx="4285615" cy="2981960"/>
            <wp:effectExtent l="0" t="0" r="635" b="8890"/>
            <wp:docPr id="14" name="Picture 14" descr="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5615" cy="2981960"/>
                    </a:xfrm>
                    <a:prstGeom prst="rect">
                      <a:avLst/>
                    </a:prstGeom>
                    <a:noFill/>
                    <a:ln>
                      <a:noFill/>
                    </a:ln>
                  </pic:spPr>
                </pic:pic>
              </a:graphicData>
            </a:graphic>
          </wp:inline>
        </w:drawing>
      </w:r>
    </w:p>
    <w:p w:rsidR="00555AD6" w:rsidRPr="00555AD6" w:rsidRDefault="00555AD6" w:rsidP="00555AD6">
      <w:pPr>
        <w:rPr>
          <w:lang w:val="en"/>
        </w:rPr>
      </w:pPr>
      <w:r w:rsidRPr="00555AD6">
        <w:rPr>
          <w:lang w:val="en"/>
        </w:rPr>
        <w:t>After all tests have completed you will be able to review the report by clicking onto the report button or if you want to open it afterwards we store all reports in the following directory: "c:\windows\cluster\reports"</w:t>
      </w:r>
    </w:p>
    <w:p w:rsidR="00555AD6" w:rsidRPr="00555AD6" w:rsidRDefault="00555AD6" w:rsidP="00555AD6">
      <w:pPr>
        <w:rPr>
          <w:lang w:val="en"/>
        </w:rPr>
      </w:pPr>
      <w:r w:rsidRPr="00555AD6">
        <w:rPr>
          <w:noProof/>
        </w:rPr>
        <w:lastRenderedPageBreak/>
        <w:drawing>
          <wp:inline distT="0" distB="0" distL="0" distR="0">
            <wp:extent cx="4285615" cy="3307715"/>
            <wp:effectExtent l="0" t="0" r="635" b="6985"/>
            <wp:docPr id="13" name="Picture 13" descr="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5615" cy="3307715"/>
                    </a:xfrm>
                    <a:prstGeom prst="rect">
                      <a:avLst/>
                    </a:prstGeom>
                    <a:noFill/>
                    <a:ln>
                      <a:noFill/>
                    </a:ln>
                  </pic:spPr>
                </pic:pic>
              </a:graphicData>
            </a:graphic>
          </wp:inline>
        </w:drawing>
      </w:r>
    </w:p>
    <w:p w:rsidR="00555AD6" w:rsidRPr="00555AD6" w:rsidRDefault="00555AD6" w:rsidP="00555AD6">
      <w:pPr>
        <w:rPr>
          <w:lang w:val="en"/>
        </w:rPr>
      </w:pPr>
      <w:r w:rsidRPr="00555AD6">
        <w:rPr>
          <w:lang w:val="en"/>
        </w:rPr>
        <w:br/>
        <w:t>If the validation tool completes successfully then you can go on with the creation of the cluster. Let's assume everything is fine and perform the actual cluster creation wizard.</w:t>
      </w:r>
    </w:p>
    <w:p w:rsidR="00555AD6" w:rsidRPr="00555AD6" w:rsidRDefault="00555AD6" w:rsidP="00555AD6">
      <w:pPr>
        <w:rPr>
          <w:lang w:val="en"/>
        </w:rPr>
      </w:pPr>
      <w:r w:rsidRPr="00555AD6">
        <w:rPr>
          <w:noProof/>
        </w:rPr>
        <w:drawing>
          <wp:inline distT="0" distB="0" distL="0" distR="0">
            <wp:extent cx="4572000" cy="3005455"/>
            <wp:effectExtent l="0" t="0" r="0" b="4445"/>
            <wp:docPr id="12" name="Picture 12" descr="imag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005455"/>
                    </a:xfrm>
                    <a:prstGeom prst="rect">
                      <a:avLst/>
                    </a:prstGeom>
                    <a:noFill/>
                    <a:ln>
                      <a:noFill/>
                    </a:ln>
                  </pic:spPr>
                </pic:pic>
              </a:graphicData>
            </a:graphic>
          </wp:inline>
        </w:drawing>
      </w:r>
    </w:p>
    <w:p w:rsidR="00555AD6" w:rsidRPr="00555AD6" w:rsidRDefault="00555AD6" w:rsidP="00555AD6">
      <w:pPr>
        <w:rPr>
          <w:lang w:val="en"/>
        </w:rPr>
      </w:pPr>
      <w:r w:rsidRPr="00555AD6">
        <w:rPr>
          <w:lang w:val="en"/>
        </w:rPr>
        <w:t>Fill in all nodes that will be part of this cluster, this is a huge difference comparing to Windows Server 2003 clustering because now the setup wizard is going to configure all nodes at once.</w:t>
      </w:r>
    </w:p>
    <w:p w:rsidR="00555AD6" w:rsidRPr="00555AD6" w:rsidRDefault="00555AD6" w:rsidP="00555AD6">
      <w:pPr>
        <w:rPr>
          <w:lang w:val="en"/>
        </w:rPr>
      </w:pPr>
      <w:r w:rsidRPr="00555AD6">
        <w:rPr>
          <w:noProof/>
        </w:rPr>
        <w:lastRenderedPageBreak/>
        <w:drawing>
          <wp:inline distT="0" distB="0" distL="0" distR="0">
            <wp:extent cx="4572000" cy="3029585"/>
            <wp:effectExtent l="0" t="0" r="0" b="0"/>
            <wp:docPr id="11" name="Picture 11" descr="imag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029585"/>
                    </a:xfrm>
                    <a:prstGeom prst="rect">
                      <a:avLst/>
                    </a:prstGeom>
                    <a:noFill/>
                    <a:ln>
                      <a:noFill/>
                    </a:ln>
                  </pic:spPr>
                </pic:pic>
              </a:graphicData>
            </a:graphic>
          </wp:inline>
        </w:drawing>
      </w:r>
    </w:p>
    <w:p w:rsidR="00555AD6" w:rsidRPr="00555AD6" w:rsidRDefault="00555AD6" w:rsidP="00555AD6">
      <w:pPr>
        <w:rPr>
          <w:lang w:val="en"/>
        </w:rPr>
      </w:pPr>
      <w:r w:rsidRPr="00555AD6">
        <w:rPr>
          <w:lang w:val="en"/>
        </w:rPr>
        <w:t>Give your cluster a name and IP Address in my case I only selected the 192.168.0.0/24 network because that's my public LAN and the second network is only used for heartbeat configuration.</w:t>
      </w:r>
    </w:p>
    <w:p w:rsidR="00555AD6" w:rsidRPr="00555AD6" w:rsidRDefault="00555AD6" w:rsidP="00555AD6">
      <w:pPr>
        <w:rPr>
          <w:lang w:val="en"/>
        </w:rPr>
      </w:pPr>
      <w:r w:rsidRPr="00555AD6">
        <w:rPr>
          <w:lang w:val="en"/>
        </w:rPr>
        <w:t>After this step the setup tool is going to create the cluster and making configuration changes on both server core nodes to form a cluster.</w:t>
      </w:r>
    </w:p>
    <w:p w:rsidR="00555AD6" w:rsidRPr="00555AD6" w:rsidRDefault="00555AD6" w:rsidP="00555AD6">
      <w:pPr>
        <w:rPr>
          <w:lang w:val="en"/>
        </w:rPr>
      </w:pPr>
      <w:r w:rsidRPr="00555AD6">
        <w:rPr>
          <w:noProof/>
        </w:rPr>
        <w:drawing>
          <wp:inline distT="0" distB="0" distL="0" distR="0">
            <wp:extent cx="4612005" cy="3068955"/>
            <wp:effectExtent l="0" t="0" r="0" b="0"/>
            <wp:docPr id="10" name="Picture 10" descr="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2005" cy="3068955"/>
                    </a:xfrm>
                    <a:prstGeom prst="rect">
                      <a:avLst/>
                    </a:prstGeom>
                    <a:noFill/>
                    <a:ln>
                      <a:noFill/>
                    </a:ln>
                  </pic:spPr>
                </pic:pic>
              </a:graphicData>
            </a:graphic>
          </wp:inline>
        </w:drawing>
      </w:r>
    </w:p>
    <w:p w:rsidR="00555AD6" w:rsidRPr="00555AD6" w:rsidRDefault="00555AD6" w:rsidP="00555AD6">
      <w:pPr>
        <w:rPr>
          <w:lang w:val="en"/>
        </w:rPr>
      </w:pPr>
      <w:r w:rsidRPr="00555AD6">
        <w:rPr>
          <w:lang w:val="en"/>
        </w:rPr>
        <w:t>The cluster is now ready.</w:t>
      </w:r>
    </w:p>
    <w:p w:rsidR="00555AD6" w:rsidRPr="00555AD6" w:rsidRDefault="00555AD6" w:rsidP="00555AD6">
      <w:pPr>
        <w:rPr>
          <w:lang w:val="en"/>
        </w:rPr>
      </w:pPr>
      <w:r w:rsidRPr="00555AD6">
        <w:rPr>
          <w:noProof/>
        </w:rPr>
        <w:lastRenderedPageBreak/>
        <w:drawing>
          <wp:inline distT="0" distB="0" distL="0" distR="0">
            <wp:extent cx="4572000" cy="3045460"/>
            <wp:effectExtent l="0" t="0" r="0" b="2540"/>
            <wp:docPr id="9" name="Picture 9" descr="imag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045460"/>
                    </a:xfrm>
                    <a:prstGeom prst="rect">
                      <a:avLst/>
                    </a:prstGeom>
                    <a:noFill/>
                    <a:ln>
                      <a:noFill/>
                    </a:ln>
                  </pic:spPr>
                </pic:pic>
              </a:graphicData>
            </a:graphic>
          </wp:inline>
        </w:drawing>
      </w:r>
    </w:p>
    <w:p w:rsidR="00555AD6" w:rsidRPr="00555AD6" w:rsidRDefault="00555AD6" w:rsidP="00555AD6">
      <w:pPr>
        <w:rPr>
          <w:lang w:val="en"/>
        </w:rPr>
      </w:pPr>
      <w:r w:rsidRPr="00555AD6">
        <w:rPr>
          <w:lang w:val="en"/>
        </w:rPr>
        <w:t xml:space="preserve">The next step you need to perform is that the correct Witness disk has been used in my configuration it was not the case and I had to change Witness disk </w:t>
      </w:r>
      <w:proofErr w:type="spellStart"/>
      <w:r w:rsidRPr="00555AD6">
        <w:rPr>
          <w:lang w:val="en"/>
        </w:rPr>
        <w:t>config</w:t>
      </w:r>
      <w:proofErr w:type="spellEnd"/>
      <w:r w:rsidRPr="00555AD6">
        <w:rPr>
          <w:lang w:val="en"/>
        </w:rPr>
        <w:t>.</w:t>
      </w:r>
    </w:p>
    <w:p w:rsidR="00555AD6" w:rsidRPr="00555AD6" w:rsidRDefault="00555AD6" w:rsidP="00555AD6">
      <w:pPr>
        <w:rPr>
          <w:lang w:val="en"/>
        </w:rPr>
      </w:pPr>
      <w:r w:rsidRPr="00555AD6">
        <w:rPr>
          <w:lang w:val="en"/>
        </w:rPr>
        <w:t>You can do that as follows:</w:t>
      </w:r>
    </w:p>
    <w:p w:rsidR="00555AD6" w:rsidRPr="00555AD6" w:rsidRDefault="00555AD6" w:rsidP="00555AD6">
      <w:pPr>
        <w:rPr>
          <w:lang w:val="en"/>
        </w:rPr>
      </w:pPr>
      <w:r w:rsidRPr="00555AD6">
        <w:rPr>
          <w:lang w:val="en"/>
        </w:rPr>
        <w:t>In the action pane click on more action and then select the "Configure Cluster Quorum Settings" as can be seen in the picture below.</w:t>
      </w:r>
    </w:p>
    <w:p w:rsidR="00555AD6" w:rsidRPr="00555AD6" w:rsidRDefault="00555AD6" w:rsidP="00555AD6">
      <w:pPr>
        <w:rPr>
          <w:lang w:val="en"/>
        </w:rPr>
      </w:pPr>
      <w:r w:rsidRPr="00555AD6">
        <w:rPr>
          <w:noProof/>
        </w:rPr>
        <w:drawing>
          <wp:inline distT="0" distB="0" distL="0" distR="0">
            <wp:extent cx="2194560" cy="2321560"/>
            <wp:effectExtent l="0" t="0" r="0" b="2540"/>
            <wp:docPr id="8" name="Picture 8" descr="ima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4560" cy="2321560"/>
                    </a:xfrm>
                    <a:prstGeom prst="rect">
                      <a:avLst/>
                    </a:prstGeom>
                    <a:noFill/>
                    <a:ln>
                      <a:noFill/>
                    </a:ln>
                  </pic:spPr>
                </pic:pic>
              </a:graphicData>
            </a:graphic>
          </wp:inline>
        </w:drawing>
      </w:r>
    </w:p>
    <w:p w:rsidR="00555AD6" w:rsidRPr="00555AD6" w:rsidRDefault="00555AD6" w:rsidP="00555AD6">
      <w:pPr>
        <w:rPr>
          <w:lang w:val="en"/>
        </w:rPr>
      </w:pPr>
      <w:r w:rsidRPr="00555AD6">
        <w:rPr>
          <w:lang w:val="en"/>
        </w:rPr>
        <w:t>In the following Wizard you are able to change the Quorum configuration model or change the details of the current Quorum.</w:t>
      </w:r>
    </w:p>
    <w:p w:rsidR="00555AD6" w:rsidRPr="00555AD6" w:rsidRDefault="00555AD6" w:rsidP="00555AD6">
      <w:pPr>
        <w:rPr>
          <w:lang w:val="en"/>
        </w:rPr>
      </w:pPr>
      <w:r w:rsidRPr="00555AD6">
        <w:rPr>
          <w:noProof/>
        </w:rPr>
        <w:lastRenderedPageBreak/>
        <w:drawing>
          <wp:inline distT="0" distB="0" distL="0" distR="0">
            <wp:extent cx="4572000" cy="3204210"/>
            <wp:effectExtent l="0" t="0" r="0" b="0"/>
            <wp:docPr id="7" name="Picture 7" descr="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204210"/>
                    </a:xfrm>
                    <a:prstGeom prst="rect">
                      <a:avLst/>
                    </a:prstGeom>
                    <a:noFill/>
                    <a:ln>
                      <a:noFill/>
                    </a:ln>
                  </pic:spPr>
                </pic:pic>
              </a:graphicData>
            </a:graphic>
          </wp:inline>
        </w:drawing>
      </w:r>
    </w:p>
    <w:p w:rsidR="00555AD6" w:rsidRPr="00555AD6" w:rsidRDefault="00555AD6" w:rsidP="00555AD6">
      <w:pPr>
        <w:rPr>
          <w:lang w:val="en"/>
        </w:rPr>
      </w:pPr>
      <w:r w:rsidRPr="00555AD6">
        <w:rPr>
          <w:lang w:val="en"/>
        </w:rPr>
        <w:t xml:space="preserve">In my case I just clicked on next and in the screen that follows you will be able to change the disk configuration of the Witness disk. </w:t>
      </w:r>
      <w:r w:rsidRPr="00555AD6">
        <w:rPr>
          <w:lang w:val="en"/>
        </w:rPr>
        <w:br/>
      </w:r>
      <w:r w:rsidRPr="00555AD6">
        <w:rPr>
          <w:lang w:val="en"/>
        </w:rPr>
        <w:br/>
      </w:r>
      <w:r w:rsidRPr="00555AD6">
        <w:rPr>
          <w:noProof/>
        </w:rPr>
        <w:drawing>
          <wp:inline distT="0" distB="0" distL="0" distR="0">
            <wp:extent cx="4572000" cy="3164840"/>
            <wp:effectExtent l="0" t="0" r="0" b="0"/>
            <wp:docPr id="6" name="Picture 6" descr="imag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164840"/>
                    </a:xfrm>
                    <a:prstGeom prst="rect">
                      <a:avLst/>
                    </a:prstGeom>
                    <a:noFill/>
                    <a:ln>
                      <a:noFill/>
                    </a:ln>
                  </pic:spPr>
                </pic:pic>
              </a:graphicData>
            </a:graphic>
          </wp:inline>
        </w:drawing>
      </w:r>
    </w:p>
    <w:p w:rsidR="00555AD6" w:rsidRPr="00555AD6" w:rsidRDefault="00555AD6" w:rsidP="00555AD6">
      <w:pPr>
        <w:rPr>
          <w:lang w:val="en"/>
        </w:rPr>
      </w:pPr>
      <w:r w:rsidRPr="00555AD6">
        <w:rPr>
          <w:lang w:val="en"/>
        </w:rPr>
        <w:t>That is what I've done and now my cluster is up and running and I can start clustering Services or Applications</w:t>
      </w:r>
    </w:p>
    <w:p w:rsidR="00354E42" w:rsidRDefault="00354E42"/>
    <w:sectPr w:rsidR="00354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A61BC5"/>
    <w:multiLevelType w:val="multilevel"/>
    <w:tmpl w:val="0F78C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AD6"/>
    <w:rsid w:val="002E6670"/>
    <w:rsid w:val="00354E42"/>
    <w:rsid w:val="0047105F"/>
    <w:rsid w:val="00555AD6"/>
    <w:rsid w:val="008F24CA"/>
    <w:rsid w:val="00970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A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A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104043">
      <w:bodyDiv w:val="1"/>
      <w:marLeft w:val="0"/>
      <w:marRight w:val="0"/>
      <w:marTop w:val="0"/>
      <w:marBottom w:val="0"/>
      <w:divBdr>
        <w:top w:val="none" w:sz="0" w:space="0" w:color="auto"/>
        <w:left w:val="none" w:sz="0" w:space="0" w:color="auto"/>
        <w:bottom w:val="none" w:sz="0" w:space="0" w:color="auto"/>
        <w:right w:val="none" w:sz="0" w:space="0" w:color="auto"/>
      </w:divBdr>
      <w:divsChild>
        <w:div w:id="1896551323">
          <w:marLeft w:val="0"/>
          <w:marRight w:val="0"/>
          <w:marTop w:val="0"/>
          <w:marBottom w:val="0"/>
          <w:divBdr>
            <w:top w:val="none" w:sz="0" w:space="0" w:color="auto"/>
            <w:left w:val="none" w:sz="0" w:space="0" w:color="auto"/>
            <w:bottom w:val="none" w:sz="0" w:space="0" w:color="auto"/>
            <w:right w:val="none" w:sz="0" w:space="0" w:color="auto"/>
          </w:divBdr>
          <w:divsChild>
            <w:div w:id="1630743051">
              <w:marLeft w:val="0"/>
              <w:marRight w:val="0"/>
              <w:marTop w:val="0"/>
              <w:marBottom w:val="0"/>
              <w:divBdr>
                <w:top w:val="none" w:sz="0" w:space="0" w:color="auto"/>
                <w:left w:val="none" w:sz="0" w:space="0" w:color="auto"/>
                <w:bottom w:val="none" w:sz="0" w:space="0" w:color="auto"/>
                <w:right w:val="none" w:sz="0" w:space="0" w:color="auto"/>
              </w:divBdr>
              <w:divsChild>
                <w:div w:id="1123036833">
                  <w:marLeft w:val="0"/>
                  <w:marRight w:val="0"/>
                  <w:marTop w:val="0"/>
                  <w:marBottom w:val="0"/>
                  <w:divBdr>
                    <w:top w:val="none" w:sz="0" w:space="0" w:color="auto"/>
                    <w:left w:val="none" w:sz="0" w:space="0" w:color="auto"/>
                    <w:bottom w:val="none" w:sz="0" w:space="0" w:color="auto"/>
                    <w:right w:val="none" w:sz="0" w:space="0" w:color="auto"/>
                  </w:divBdr>
                  <w:divsChild>
                    <w:div w:id="1498423040">
                      <w:marLeft w:val="0"/>
                      <w:marRight w:val="0"/>
                      <w:marTop w:val="0"/>
                      <w:marBottom w:val="0"/>
                      <w:divBdr>
                        <w:top w:val="none" w:sz="0" w:space="0" w:color="auto"/>
                        <w:left w:val="none" w:sz="0" w:space="0" w:color="auto"/>
                        <w:bottom w:val="none" w:sz="0" w:space="0" w:color="auto"/>
                        <w:right w:val="none" w:sz="0" w:space="0" w:color="auto"/>
                      </w:divBdr>
                      <w:divsChild>
                        <w:div w:id="999235588">
                          <w:marLeft w:val="0"/>
                          <w:marRight w:val="0"/>
                          <w:marTop w:val="0"/>
                          <w:marBottom w:val="0"/>
                          <w:divBdr>
                            <w:top w:val="none" w:sz="0" w:space="0" w:color="auto"/>
                            <w:left w:val="none" w:sz="0" w:space="0" w:color="auto"/>
                            <w:bottom w:val="none" w:sz="0" w:space="0" w:color="auto"/>
                            <w:right w:val="none" w:sz="0" w:space="0" w:color="auto"/>
                          </w:divBdr>
                          <w:divsChild>
                            <w:div w:id="67654530">
                              <w:marLeft w:val="150"/>
                              <w:marRight w:val="150"/>
                              <w:marTop w:val="150"/>
                              <w:marBottom w:val="150"/>
                              <w:divBdr>
                                <w:top w:val="none" w:sz="0" w:space="0" w:color="auto"/>
                                <w:left w:val="none" w:sz="0" w:space="0" w:color="auto"/>
                                <w:bottom w:val="none" w:sz="0" w:space="0" w:color="auto"/>
                                <w:right w:val="none" w:sz="0" w:space="0" w:color="auto"/>
                              </w:divBdr>
                              <w:divsChild>
                                <w:div w:id="1483428289">
                                  <w:marLeft w:val="0"/>
                                  <w:marRight w:val="0"/>
                                  <w:marTop w:val="0"/>
                                  <w:marBottom w:val="0"/>
                                  <w:divBdr>
                                    <w:top w:val="none" w:sz="0" w:space="0" w:color="auto"/>
                                    <w:left w:val="none" w:sz="0" w:space="0" w:color="auto"/>
                                    <w:bottom w:val="none" w:sz="0" w:space="0" w:color="auto"/>
                                    <w:right w:val="none" w:sz="0" w:space="0" w:color="auto"/>
                                  </w:divBdr>
                                  <w:divsChild>
                                    <w:div w:id="410464508">
                                      <w:marLeft w:val="0"/>
                                      <w:marRight w:val="0"/>
                                      <w:marTop w:val="0"/>
                                      <w:marBottom w:val="0"/>
                                      <w:divBdr>
                                        <w:top w:val="none" w:sz="0" w:space="0" w:color="auto"/>
                                        <w:left w:val="none" w:sz="0" w:space="0" w:color="auto"/>
                                        <w:bottom w:val="none" w:sz="0" w:space="0" w:color="auto"/>
                                        <w:right w:val="none" w:sz="0" w:space="0" w:color="auto"/>
                                      </w:divBdr>
                                      <w:divsChild>
                                        <w:div w:id="786510956">
                                          <w:marLeft w:val="0"/>
                                          <w:marRight w:val="0"/>
                                          <w:marTop w:val="0"/>
                                          <w:marBottom w:val="0"/>
                                          <w:divBdr>
                                            <w:top w:val="none" w:sz="0" w:space="0" w:color="auto"/>
                                            <w:left w:val="none" w:sz="0" w:space="0" w:color="auto"/>
                                            <w:bottom w:val="none" w:sz="0" w:space="0" w:color="auto"/>
                                            <w:right w:val="none" w:sz="0" w:space="0" w:color="auto"/>
                                          </w:divBdr>
                                          <w:divsChild>
                                            <w:div w:id="846288736">
                                              <w:marLeft w:val="0"/>
                                              <w:marRight w:val="0"/>
                                              <w:marTop w:val="0"/>
                                              <w:marBottom w:val="0"/>
                                              <w:divBdr>
                                                <w:top w:val="none" w:sz="0" w:space="0" w:color="auto"/>
                                                <w:left w:val="none" w:sz="0" w:space="0" w:color="auto"/>
                                                <w:bottom w:val="none" w:sz="0" w:space="0" w:color="auto"/>
                                                <w:right w:val="none" w:sz="0" w:space="0" w:color="auto"/>
                                              </w:divBdr>
                                              <w:divsChild>
                                                <w:div w:id="1650863324">
                                                  <w:blockQuote w:val="1"/>
                                                  <w:marLeft w:val="720"/>
                                                  <w:marRight w:val="720"/>
                                                  <w:marTop w:val="100"/>
                                                  <w:marBottom w:val="100"/>
                                                  <w:divBdr>
                                                    <w:top w:val="none" w:sz="0" w:space="0" w:color="auto"/>
                                                    <w:left w:val="none" w:sz="0" w:space="0" w:color="auto"/>
                                                    <w:bottom w:val="none" w:sz="0" w:space="0" w:color="auto"/>
                                                    <w:right w:val="none" w:sz="0" w:space="0" w:color="auto"/>
                                                  </w:divBdr>
                                                </w:div>
                                                <w:div w:id="383480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2566301">
      <w:bodyDiv w:val="1"/>
      <w:marLeft w:val="0"/>
      <w:marRight w:val="0"/>
      <w:marTop w:val="0"/>
      <w:marBottom w:val="0"/>
      <w:divBdr>
        <w:top w:val="none" w:sz="0" w:space="0" w:color="auto"/>
        <w:left w:val="none" w:sz="0" w:space="0" w:color="auto"/>
        <w:bottom w:val="none" w:sz="0" w:space="0" w:color="auto"/>
        <w:right w:val="none" w:sz="0" w:space="0" w:color="auto"/>
      </w:divBdr>
      <w:divsChild>
        <w:div w:id="1563906877">
          <w:marLeft w:val="0"/>
          <w:marRight w:val="0"/>
          <w:marTop w:val="0"/>
          <w:marBottom w:val="0"/>
          <w:divBdr>
            <w:top w:val="none" w:sz="0" w:space="0" w:color="auto"/>
            <w:left w:val="none" w:sz="0" w:space="0" w:color="auto"/>
            <w:bottom w:val="none" w:sz="0" w:space="0" w:color="auto"/>
            <w:right w:val="none" w:sz="0" w:space="0" w:color="auto"/>
          </w:divBdr>
          <w:divsChild>
            <w:div w:id="1382902293">
              <w:marLeft w:val="0"/>
              <w:marRight w:val="0"/>
              <w:marTop w:val="0"/>
              <w:marBottom w:val="0"/>
              <w:divBdr>
                <w:top w:val="none" w:sz="0" w:space="0" w:color="auto"/>
                <w:left w:val="none" w:sz="0" w:space="0" w:color="auto"/>
                <w:bottom w:val="none" w:sz="0" w:space="0" w:color="auto"/>
                <w:right w:val="none" w:sz="0" w:space="0" w:color="auto"/>
              </w:divBdr>
              <w:divsChild>
                <w:div w:id="1065226300">
                  <w:marLeft w:val="0"/>
                  <w:marRight w:val="0"/>
                  <w:marTop w:val="0"/>
                  <w:marBottom w:val="0"/>
                  <w:divBdr>
                    <w:top w:val="none" w:sz="0" w:space="0" w:color="auto"/>
                    <w:left w:val="none" w:sz="0" w:space="0" w:color="auto"/>
                    <w:bottom w:val="none" w:sz="0" w:space="0" w:color="auto"/>
                    <w:right w:val="none" w:sz="0" w:space="0" w:color="auto"/>
                  </w:divBdr>
                  <w:divsChild>
                    <w:div w:id="680472527">
                      <w:marLeft w:val="0"/>
                      <w:marRight w:val="0"/>
                      <w:marTop w:val="0"/>
                      <w:marBottom w:val="0"/>
                      <w:divBdr>
                        <w:top w:val="none" w:sz="0" w:space="0" w:color="auto"/>
                        <w:left w:val="none" w:sz="0" w:space="0" w:color="auto"/>
                        <w:bottom w:val="none" w:sz="0" w:space="0" w:color="auto"/>
                        <w:right w:val="none" w:sz="0" w:space="0" w:color="auto"/>
                      </w:divBdr>
                      <w:divsChild>
                        <w:div w:id="1645236728">
                          <w:marLeft w:val="0"/>
                          <w:marRight w:val="0"/>
                          <w:marTop w:val="0"/>
                          <w:marBottom w:val="0"/>
                          <w:divBdr>
                            <w:top w:val="none" w:sz="0" w:space="0" w:color="auto"/>
                            <w:left w:val="none" w:sz="0" w:space="0" w:color="auto"/>
                            <w:bottom w:val="none" w:sz="0" w:space="0" w:color="auto"/>
                            <w:right w:val="none" w:sz="0" w:space="0" w:color="auto"/>
                          </w:divBdr>
                          <w:divsChild>
                            <w:div w:id="1994605365">
                              <w:marLeft w:val="150"/>
                              <w:marRight w:val="150"/>
                              <w:marTop w:val="150"/>
                              <w:marBottom w:val="150"/>
                              <w:divBdr>
                                <w:top w:val="none" w:sz="0" w:space="0" w:color="auto"/>
                                <w:left w:val="none" w:sz="0" w:space="0" w:color="auto"/>
                                <w:bottom w:val="none" w:sz="0" w:space="0" w:color="auto"/>
                                <w:right w:val="none" w:sz="0" w:space="0" w:color="auto"/>
                              </w:divBdr>
                              <w:divsChild>
                                <w:div w:id="1170372156">
                                  <w:marLeft w:val="0"/>
                                  <w:marRight w:val="0"/>
                                  <w:marTop w:val="0"/>
                                  <w:marBottom w:val="0"/>
                                  <w:divBdr>
                                    <w:top w:val="none" w:sz="0" w:space="0" w:color="auto"/>
                                    <w:left w:val="none" w:sz="0" w:space="0" w:color="auto"/>
                                    <w:bottom w:val="none" w:sz="0" w:space="0" w:color="auto"/>
                                    <w:right w:val="none" w:sz="0" w:space="0" w:color="auto"/>
                                  </w:divBdr>
                                  <w:divsChild>
                                    <w:div w:id="1895190178">
                                      <w:marLeft w:val="0"/>
                                      <w:marRight w:val="0"/>
                                      <w:marTop w:val="0"/>
                                      <w:marBottom w:val="0"/>
                                      <w:divBdr>
                                        <w:top w:val="none" w:sz="0" w:space="0" w:color="auto"/>
                                        <w:left w:val="none" w:sz="0" w:space="0" w:color="auto"/>
                                        <w:bottom w:val="none" w:sz="0" w:space="0" w:color="auto"/>
                                        <w:right w:val="none" w:sz="0" w:space="0" w:color="auto"/>
                                      </w:divBdr>
                                      <w:divsChild>
                                        <w:div w:id="818957337">
                                          <w:marLeft w:val="0"/>
                                          <w:marRight w:val="0"/>
                                          <w:marTop w:val="0"/>
                                          <w:marBottom w:val="0"/>
                                          <w:divBdr>
                                            <w:top w:val="none" w:sz="0" w:space="0" w:color="auto"/>
                                            <w:left w:val="none" w:sz="0" w:space="0" w:color="auto"/>
                                            <w:bottom w:val="none" w:sz="0" w:space="0" w:color="auto"/>
                                            <w:right w:val="none" w:sz="0" w:space="0" w:color="auto"/>
                                          </w:divBdr>
                                          <w:divsChild>
                                            <w:div w:id="14443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blogs.technet.com/blogfiles/aralves/WindowsLiveWriter/BuildingaFailoverClusterwithServerCorePa_DE86/image_8.png" TargetMode="External"/><Relationship Id="rId26" Type="http://schemas.openxmlformats.org/officeDocument/2006/relationships/hyperlink" Target="http://blogs.technet.com/blogfiles/aralves/WindowsLiveWriter/BuildingaFailoverClusterwithServerCorePa_DE86/image_14.png"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blogs.technet.com/blogfiles/aralves/WindowsLiveWriter/BuildingaFailoverClusterwithServerCorePa_DE86/image_24.png"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blogs.technet.com/blogfiles/aralves/WindowsLiveWriter/BuildingaFailoverClusterwithServerCorePa_DE86/image_2.png" TargetMode="External"/><Relationship Id="rId20" Type="http://schemas.openxmlformats.org/officeDocument/2006/relationships/hyperlink" Target="http://blogs.technet.com/blogfiles/aralves/WindowsLiveWriter/BuildingaFailoverClusterwithServerCorePa_DE86/image_4.png" TargetMode="Externa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blogs.technet.com/blogfiles/aralves/WindowsLiveWriter/BuildingaFailoverClusterwithServerCorePa_EB28/failovercluster-1_2.jpg" TargetMode="External"/><Relationship Id="rId11" Type="http://schemas.openxmlformats.org/officeDocument/2006/relationships/image" Target="media/image3.jpeg"/><Relationship Id="rId24" Type="http://schemas.openxmlformats.org/officeDocument/2006/relationships/hyperlink" Target="http://blogs.technet.com/blogfiles/aralves/WindowsLiveWriter/BuildingaFailoverClusterwithServerCorePa_DE86/image_12.png" TargetMode="External"/><Relationship Id="rId32" Type="http://schemas.openxmlformats.org/officeDocument/2006/relationships/hyperlink" Target="http://blogs.technet.com/blogfiles/aralves/WindowsLiveWriter/BuildingaFailoverClusterwithServerCorePa_DE86/image_22.png" TargetMode="External"/><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blogs.technet.com/blogfiles/aralves/WindowsLiveWriter/BuildingaFailoverClusterwithServerCorePa_DE86/image_18.png" TargetMode="External"/><Relationship Id="rId36" Type="http://schemas.openxmlformats.org/officeDocument/2006/relationships/hyperlink" Target="http://blogs.technet.com/blogfiles/aralves/WindowsLiveWriter/BuildingaFailoverClusterwithServerCorePa_DE86/image_26.png" TargetMode="External"/><Relationship Id="rId10" Type="http://schemas.openxmlformats.org/officeDocument/2006/relationships/hyperlink" Target="http://blogs.technet.com/blogfiles/aralves/WindowsLiveWriter/BuildingaFailoverClusterwithServerCorePa_EB28/failovercluster-3_2.jpg" TargetMode="Externa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logs.technet.com/blogfiles/aralves/WindowsLiveWriter/BuildingaFailoverClusterwithServerCorePa_EB28/image_4.png" TargetMode="External"/><Relationship Id="rId22" Type="http://schemas.openxmlformats.org/officeDocument/2006/relationships/hyperlink" Target="http://blogs.technet.com/blogfiles/aralves/WindowsLiveWriter/BuildingaFailoverClusterwithServerCorePa_DE86/image_10.png" TargetMode="External"/><Relationship Id="rId27" Type="http://schemas.openxmlformats.org/officeDocument/2006/relationships/image" Target="media/image11.png"/><Relationship Id="rId30" Type="http://schemas.openxmlformats.org/officeDocument/2006/relationships/hyperlink" Target="http://blogs.technet.com/blogfiles/aralves/WindowsLiveWriter/BuildingaFailoverClusterwithServerCorePa_DE86/image_20.png" TargetMode="External"/><Relationship Id="rId35" Type="http://schemas.openxmlformats.org/officeDocument/2006/relationships/image" Target="media/image15.png"/><Relationship Id="rId8" Type="http://schemas.openxmlformats.org/officeDocument/2006/relationships/hyperlink" Target="http://blogs.technet.com/blogfiles/aralves/WindowsLiveWriter/BuildingaFailoverClusterwithServerCorePa_EB28/failovercluster-2_2.jpg" TargetMode="External"/><Relationship Id="rId3" Type="http://schemas.microsoft.com/office/2007/relationships/stylesWithEffects" Target="stylesWithEffects.xml"/><Relationship Id="rId12" Type="http://schemas.openxmlformats.org/officeDocument/2006/relationships/hyperlink" Target="http://blogs.technet.com/blogfiles/aralves/WindowsLiveWriter/BuildingaFailoverClusterwithServerCorePa_EB28/failovercluster-4_2.jp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blogs.technet.com/blogfiles/aralves/WindowsLiveWriter/BuildingaFailoverClusterwithServerCorePa_DE86/image_28.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317</TotalTime>
  <Pages>10</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J. Hoffman</dc:creator>
  <cp:lastModifiedBy>John J. Hoffman</cp:lastModifiedBy>
  <cp:revision>2</cp:revision>
  <dcterms:created xsi:type="dcterms:W3CDTF">2012-01-15T02:17:00Z</dcterms:created>
  <dcterms:modified xsi:type="dcterms:W3CDTF">2012-01-15T21:13:00Z</dcterms:modified>
</cp:coreProperties>
</file>